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110 vom 24. September 2014</w:t>
      </w:r>
    </w:p>
    <w:p>
      <w:r>
        <w:t>GR Gerichte, 2014-09-24, DE</w:t>
      </w:r>
    </w:p>
    <w:p>
      <w:r>
        <w:rPr>
          <w:b/>
        </w:rPr>
        <w:t xml:space="preserve">Quelle: </w:t>
      </w:r>
      <w:r>
        <w:t>https://mcp.opencaselaw.ch/entscheid/gr_gerichte_ZK1 2014 110</w:t>
      </w:r>
    </w:p>
    <w:p>
      <w:r>
        <w:t>FR: GR_GERICHTE ZK1 2014 110 du 24 septembre 2014</w:t>
      </w:r>
    </w:p>
    <w:p>
      <w:r>
        <w:t>IT: GR_GERICHTE ZK1 2014 110 del 24 settembre 2014</w:t>
      </w:r>
    </w:p>
    <w:p>
      <w:pPr>
        <w:pStyle w:val="Heading2"/>
      </w:pPr>
      <w:r>
        <w:t>Regeste</w:t>
      </w:r>
    </w:p>
    <w:p>
      <w:r>
        <w:t>fürsorgerische Unterbringung | KES Fürsorgerische Unterbringung</w:t>
      </w:r>
    </w:p>
    <w:p>
      <w:pPr>
        <w:pStyle w:val="Heading2"/>
      </w:pPr>
      <w:r>
        <w:t>Erwägungen</w:t>
      </w:r>
    </w:p>
    <w:p>
      <w:r>
        <w:rPr>
          <w:b/>
        </w:rPr>
        <w:t>E. 2</w:t>
      </w:r>
    </w:p>
    <w:p>
      <w:r>
        <w:t>Zuständig für die Entlassung aus der fürsorgerischen Unterbringung ist die KESB Nordbünden. Die Leitung des "G._____" ist gehalten, die KESB Nordbünden umgehend zu informieren, wenn die Vorausset- zungen für die Unterbringung nicht mehr erfüllt sind bzw. der KESB Nordbünden zwecks Überprüfung der Massnahme in spätestens fünf Monaten nach Mitteilung dieses Entscheids einen weiteren Verlaufsbe- richt zuzustellen."</w:t>
      </w:r>
    </w:p>
    <w:p>
      <w:r>
        <w:rPr>
          <w:b/>
        </w:rPr>
        <w:t>E. 3</w:t>
      </w:r>
    </w:p>
    <w:p>
      <w:r>
        <w:t>(Kosten)</w:t>
      </w:r>
    </w:p>
    <w:p>
      <w:r>
        <w:rPr>
          <w:b/>
        </w:rPr>
        <w:t>E. 4</w:t>
      </w:r>
    </w:p>
    <w:p>
      <w:r>
        <w:t>(Rechtsmittelbelehrung)</w:t>
      </w:r>
    </w:p>
    <w:p>
      <w:r>
        <w:rPr>
          <w:b/>
        </w:rPr>
        <w:t>E. 5</w:t>
      </w:r>
    </w:p>
    <w:p>
      <w:r>
        <w:t>(Mitteilung) N. Rechtsanwalt Edmund Schönenberger wurde im Rahmen der unentgeltli- chen Rechtspflege (URP) eine Entschädigung von CHF 2185.– für seine anwaltli- chen Bemühungen zugesprochen (Entscheid KESB in Einzelkompetenz vom 15. September 2014; act. E.1.161). O. Am 16. September 2014 reichte Rechtsanwalt Edmund Schönenberger für X._____ Beschwerde gegen den Entscheid der KESB Nordbünden vom 10. Sep- tember 2014 beim Kantonsgericht von Graubünden ein (act. A.1), womit er unter anderem die sofortige Entlassung aus der FU verlangte. Auf eine Begründung wurde verzichtet.</w:t>
      </w:r>
    </w:p>
    <w:p>
      <w:r>
        <w:t>Seite 5 — 10 P. Gemäss Vorladung fand die Hauptverhandlung vor der I. Zivilkammer des Kantonsgerichts von Graubünden am 24. September 2014, 14.00 Uhr, statt. An- wesend waren X._____ in Begleitung ihres Rechtsvertreters, Rechtsanwalt Ed- mund Schönenberger, sowie der Vertreter der KESB Nordbünden, Rechtsanwalt Peter Dörflinger. Q. Auf die Ausführungen anlässlich der Hauptverhandlung, insbesondere die Anhörung von X._____, sowie die Erwägungen im angefochtenen Entscheid und in den beigezogenen Akten wird, soweit erforderlich, nachfolgend eingegangen. II. Erwägungen 1.a) Gegen Entscheide der Erwachsenenschutzbehörde kann gemäss Art. 450 in Verbindung mit Art. 450b Abs. 2 ZGB sowie Art. 60 Abs. 1 des Einführungsge- setzes zum Zivilgesetzbuch (EGzZGB; BR 210.100) innert zehn Tagen Beschwer- de ans Kantonsgericht von Graubünden erhoben werden. Das Kantonsgericht als Beschwerdeinstanz verfügt über volle Kognition (Art. 450a Abs. 1 ZGB). Vorlie- gend wird der Entscheid der KESB Nordbünden vom 10. September 2014 ange- fochten, der im Rahmen der periodischen Überprüfung der FU gemäss Art. 431 Abs. 1 ZGB erfolgt ist. Die zur Anfechtung erforderliche Beschwer X._____s ist ohne weiteres anzunehmen (Art. 450 Abs. 2 Ziff. 1 ZGB). Die vorliegende Be- schwerde wurde elektronisch am 16. September 2014 und somit unter Wahrung der zehntägigen Anfechtungsfrist eingereicht. b) Da es sich vorliegend um eine Beschwerde auf dem Gebiet der fürsorgeri- schen Unterbringung handelt, muss diese gemäss Art. 450e Abs. 1 ZGB nicht be- gründet werden. Dies gilt gemäss BGE 133 III 353 auch dann, wenn eine Partei anwaltlich vertreten ist (vgl. Thomas Geiser, in: Geiser/Reusser [Hrsg.], Basler Kommentar zum Erwachsenenschutz, Basel 2012, N 10 zu Art. 450e ZGB). Ob- wohl aufgrund der Anhörungspflicht im Kollegium gemäss Art. 450e Abs. 4 ZGB praktisch zwingend eine mündliche Verhandlung anzusetzen ist, wäre es für eine anwaltlich vertretene Partei angemessen gewesen, zumindest eine Kurzbegrün- dung abzugeben, damit das Gericht zwecks Vorbereitung der Gerichtsverhand- lung weiss, welche Stossrichtung die Rügen haben werden. Schliesslich liegt − im Gegensatz etwa zu einer ärztlichen FU-Verfügung − ein recht ausführlicher Ent- scheid einer Vorinstanz vor. Ohne Begründung tappt auch die KESB, welche ent- weder schriftlich oder anlässlich der Verhandlung zur Stellungnahme aufgefordert ist, im Dunkeln. Da eine Begründung aber wie erwähnt nicht gesetzlich vorge-</w:t>
      </w:r>
    </w:p>
    <w:p>
      <w:r>
        <w:t>Seite 6 — 10 schrieben ist, entspricht die vorliegende Beschwerde den an sie gestellten Frist- und Formerfordernissen, weshalb darauf einzutreten ist. 2.a) Das Verfahren vor der gerichtlichen Beschwerdeinstanz richtet sich nach Art. 450a ff. ZGB. Zu beachten sind sodann die allgemeinen Verfahrensgrundsät- ze des erstinstanzlichen Verfahrens (Art. 443 ff. ZGB), die auch im Verfahren vor der gerichtlichen Beschwerdeinstanz anwendbar sind, soweit das Gesetz in den Art. 450 ff. ZGB keine abweichenden Vorschriften enthält (Daniel Steck, Gei- ser/Reusser [Hrsg.], Basler Kommentar zum Erwachsenenschutz, Basel 2012, N 13 zu Art. 450 ZGB). Dies gilt namentlich für die in Art. 446 ZGB verankerte un- eingeschränkte Untersuchungs- und Offizialmaxime und das an gleicher Stelle festgeschriebene Prinzip der Rechtsanwendung von Amtes wegen. Der Anwen- dungsbereich dieser zentralen Verfahrensgrundsätze bezieht sich auf sämtliche Verfahren vor der Kindes- und Erwachsenenschutzbehörde und erstreckt sich – wenn auch teilweise in abgeschwächter Form – nach dem Grundsatz der Einheit des Prozesses auch auf die Verfahren vor der gerichtlichen Beschwerdeinstanz (Christoph Auer/Michèle Marti, in: Geiser/Reusser [Hrsg.], Basler Kommentar zum Erwachsenenschutz, Basel 2012, N 1 zu Art. 446 ZGB mit weiteren Hinweisen). b)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24. September 2014 wurde diese Vorgabe umgesetzt. Da X._____ anwaltlich vertreten ist, muss die Einsetzung einer Vertretung gemäss Art. 450e Abs. 4 Satz 2 ZGB gar nicht geprüft werden. c) Die periodische Überprüfung einer FU hat gemäss Art. 431 Abs. 1 ZGB spätestens sechs Monate nach Beginn der Unterbringung zu erfolgen. Mit der An- ordnung der FU im Entscheid vom 12. März 2014 und dem am 10. September ver- fügten Überprüfungsentscheid hat die KESB Nordbünden die vorerwähnte Frist gewahrt. 3. Vorab ist darauf hinzuweisen, dass Rechtsanwalt Schönenberger sowohl in der unbegründeten Beschwerde als auch anlässlich der Hauptverhandlung zahl- reiche materielle Rügen insbesondere hinsichtlich der Verletzung der Art. 2 bis 13 EMRK stellt. Darauf ist jedoch nicht einzugehen, da seine Beschwerde – wie im</w:t>
      </w:r>
    </w:p>
    <w:p>
      <w:r>
        <w:t>Seite 7 — 10 Folgenden aufgezeigt wird – bereits aufgrund des Einwands eines formellen Feh- lers in Bezug auf das psychiatrische Gutachten teilweise gutzuheissen ist. a) Vorauszuschicken ist, dass Rechtsanwalt Edmund Schönenberger den formellen Einwand bezüglich des Gutachtens vom Oberarzt D._____ schon an- lässlich der Anhörung vor der Vorinstanz (act. 154) erhoben hat. Dabei stellte er fest, dass der Gutachter D._____ nicht gemäss Art. 184 Abs. 2 ZPO auf die Straf- barkeit eines falschen Gutachtens nach Art. 307 StGB hingewiesen wurde. In der Tat ergibt sich aus den vorinstanzlichen Akten nicht, dass eine rechtskonforme Belehrung des Gutachters erfolgte, was von der KESB auch nicht in Abrede ge- stellt wird. In den Erwägungen des angefochtenen Entscheids (E.1) führt sie ledig- lich aus, dieser Einwand sei vor der KESB nicht zu hören. Zudem sei davon aus- zugehen, dass der Gutachter die entsprechende Straffolge kenne. Der Einwand der Nichtigkeit des Gutachtens wurde sodann auch vor der Hauptverhandlung vorgebracht. b) Die praktisch vollständige Lehre geht davon aus, dass der Hinweis auf die Strafbarkeit eines falschen Gutachtens gemäss Art. 184 Abs. 2 ZPO beim Sach- verständigen Gültigkeitsvoraussetzung für die spätere Verwertbarkeit des Gutach- tens darstellt, und zwar selbst dann, wenn der Gutachter regelmässig als Sach- verständiger tätig ist und Art. 307 StGB notorischerweise kennt (Weibel, in Sutter- Somm/Hasenböhler/Leuenberger, ZPO-Kommentar, 2. Aufl., Zürich 2013, N 4a zu Art. 184 ZPO mit zahlreichen Hinweisen). Vorliegend erfolgte jedoch keine ent- sprechende Belehrung hinsichtlich der Strafbarkeit eines falschen Gutachtens gemäss Art. 184 Abs. 2 ZPO. Diese Bestimmung ist gemäss Art. 56 Abs. 1 EGz- ZGB auch im Verfahren vor der KESB anwendbar. Der Gutachter hat somit seine Beurteilung abgegeben, ohne dass er – bei einem Falschgutachten – irgendwel- che strafrechtlichen Konsequenzen hätte tragen müssen. Eine Bestätigung in dem Sinne, dass ihm Art. 307 StGB bekannt gewesen sei, heilt den Mangel nicht. Liegt aber kein verwertbares Gutachten vor, so fehlt eine für eine derartige Massnahme unerlässliche Expertise eines Sachverständigen, was offenbar auch die KESB als notwendige Voraussetzung für die Einweisung von X._____ ins "G._____" ansah (Art. 446 Abs. 2 ZGB). Dies führt bereits zur Aufhebung des angefochtenen Ent- scheids. c) Selbst wenn auf dieses Gutachten abgestellt werden könnte, wäre ange- sichts der bundesgerichtlichen Rechtsprechung zu prüfen, ob das Gutachten D._____ für eine Überprüfung der FU im Sinne von Art. 431 ZGB genügend aktu- ell und unabhängig wäre. Gemäss dem auf Verfahren der fürsorgerischen Unter-</w:t>
      </w:r>
    </w:p>
    <w:p>
      <w:r>
        <w:t>Seite 8 — 10 bringung vor der Beschwerdeinstanz anwendbaren Art. 450e Abs. 3 ZGB muss bei psychischen Störungen für den Entscheid über eine fürsorgerische Unterbrin- gung zwingend ein Gutachten eingeholt werden. Dieses muss von einer unabhän- gigen, im laufenden Verfahren noch nicht involvierten sachverständigen Person erstellt werden und in dem Sinne aktuell sein, dass es sich zu den sich im gericht- lichen Verfahren stellenden Fragen äussert (vgl. Thomas Geiser/Mario Etzensber- ger, in: Geisser/Reusser [Hrsg.], Basler Kommentar zum Erwachsenenschutz, Ba- sel 2012, N 48 ff. zu Art. 439 ZGB und Ruth E. Geiser, in: Geiser/Reusser [Hrsg.], Basler Kommentar zum Erwachsenenschutz, Basel 2012, N 19 zu Art. 450e ZGB sowie BGE 137 III 289 E. 4.4 f. und Urteil des Bundesgerichts 5A_63/2013 vom 7. Februar 2013 E. 5; Urteil des Bundesgerichts 5A_189/2013 vom 11. April 2013 E. 2.2). Der Beizug eines Sachverständigen hat bei jedem Entscheid zu erfolgen, unabhängig davon, ob es sich um ein Verfahren betreffend eine Unterbringung oder eine periodische Überprüfung handelt (vgl. Urteil des Bundesgerichts 5A_236/2014 vom 11. April 2014 E. 2.6). Gemäss dem eben zitierten Bundesge- richtsentscheid sind der Verwendung von Gutachten aus früheren Verfahren enge Grenzen gesetzt, weil sich der Gutachter zu den Fragen des konkreten Verfahrens zu äussern hat. Im Übrigen vermag ein Fachrichter den Beizug eines unabhängi- gen Gutachters nicht zu ersetzen (BGE 137 III 289 E. 4.4 S. 292). Die periodische Überprüfung gestützt auf ein bereits drei Monate vor der Anordnung der Unter- bringung am 31. Januar 2014 erstelltes Gutachten wird somit bereits Art. 431 ZGB (periodische Überprüfung innert sechs Monaten) nicht gerecht, zumal sich dieses mehrheitlich auf weiter zurückliegende Tatsachen stützt. Demnach stellt dieses keine rechtsgenügende Grundlage für eine Beurteilung durch die Beschwerdein- stanz dar. Die KESB Nordbünden hätte somit zumindest ein psychiatrisches Kurz- gutachten über den aktuellen Zustand von X._____ (Vorliegen der Voraussetzun- gen für eine FU) einholen müssen. Auch aus diesem Grund ist der angefochtene Entscheid somit aufzuheben. 4) Aus dem Gesagten folgt, dass auf jeden Fall ein neues Gutachten eingeholt werden muss. Dieses muss indessen nicht derart umfassend wie das nicht ver- wertbare Gutachten D._____ sein. Vielmehr genügt im jetzigen Verfahrensstadium ein Kurzgutachten, welches auf die Frage eingeht, ob die Voraussetzungen einer FU auch heute noch gegeben sind. Konkret hat sich dieses über den Gesund- heitszustand von X._____ und die Notwendigkeit der FU zu äussern, indem es insbesondere darlegt, ob und inwiefern ein Bedarf an der Behandlung einer fest- gestellten psychischen Erkrankung bzw. an der Betreuung der betroffenen Person besteht und mit welcher konkreten Gefahr für die Gesundheit oder das Leben der</w:t>
      </w:r>
    </w:p>
    <w:p>
      <w:r>
        <w:t>Seite 9 — 10 betroffenen Person bzw. von Dritten zu rechnen ist, wenn die Behandlung der gut- achterlich festgestellten Krankheit bzw. die Betreuung unterbleibt. Im Weiteren ist im Gutachten die Frage zu beantworten, ob aufgrund des festgestellten Hand- lungsbedarfs eine stationäre Behandlung bzw. Betreuung unerlässlich ist oder all- fällige ambulante Alternativen bestehen, wobei der Experte auch darüber Auskunft zu geben hat, ob die betroffene Person über glaubwürdige Krankheits- und Be- handlungseinsicht verfügt (vgl. BGE 5A_236/2014 vom 11. April 2014 = BGE 140 III 105). 5) Angesichts der zeitlichen Dringlichkeit hat die KESB rasch zu handeln und das Gutachten unverzüglich in Auftrag zu geben. Sie hat gestützt auf das einge- holte Gutachten bis spätestens 15. Oktober 2014 einen neuen Entscheid über die Entlassung zu fällen, ansonsten X._____ aus der Massnahme zu entlassen ist. Bis zu diesem Zeitpunkt hat X._____ aber im G._____ zu verbleiben, da zurzeit in Ermangelung des vorgeschriebenen Gutachtens gar nicht materiell entschieden werden kann (vgl. Entscheid der I. Zivilkammer des Kantonsgerichts von Graubünden vom 28. Januar 2013, E.4, ZK1 12 90). In dieser Zeit hat die KESB sich auch für den Fall der Entlassung Gedanken über eine sinnvolle Nachbetreu- ung zu machen (Art. 54 f. des Einführungsgesetzes zum Schweizerischen Zivilge- setzbuch [EGzZGB; BR 210.100]).</w:t>
      </w:r>
    </w:p>
    <w:p>
      <w:r>
        <w:rPr>
          <w:b/>
        </w:rPr>
        <w:t>E. 6</w:t>
      </w:r>
    </w:p>
    <w:p>
      <w:r>
        <w:t>Nach Art. 10 der Verordnung über die Gerichtsgebühren in Zivilverfahren (VGZ; BR 320.210) beträgt die Entscheidgebühr in Verfahren der zivilrechtlichen Beschwerde zwischen CHF 500.– und CHF 8'000.–. Die Kosten des Beschwerde- verfahrens werden vorliegend auf CHF 1'500.– festgesetzt. Da X._____ Sozial- empfängerin ist, gehen die Kosten des Beschwerdeverfahrens zu Lasten des Kan- tons Graubünden (Art. 63 Abs. 3 EGzZGB). Angesichts des Ausgangs des Verfah- rens ist sie zudem aussergerichtlich zu entschädigen (Art. 60 Abs. 2 EGzZGB in Verbindung mit Art. 106 ZPO). Die von Rechtsanwalt Edmund Schönenberger am 24. September 2014 eingereichte Honorarnote über CHF 2'125.– führt seinen Aufwand nicht detailliert auf, so dass dieser vom Gericht ex aequo et bono festzu- legen ist. Angesichts der äusserst knappen Beschwerdeschrift und des weit- schweifigen, mit unnötigen allgemeinen, nicht zur konkreten Sache gehörenden Ausführungen angereichten Vortrages, welcher nicht auf eine lange Vorberei- tungszeit schliessen lässt, erscheint eine aussergerichtliche Entschädigung von CHF 2'000.– einschliesslich Barauslagen als angemessen. Das Gesuch um Ge- währung der unentgeltlichen Rechtspflege wird damit gegenstandslos.</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